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0DB17" w14:textId="04B2A8ED" w:rsidR="003952C2" w:rsidRPr="003952C2" w:rsidRDefault="003952C2" w:rsidP="003952C2">
      <w:pPr>
        <w:jc w:val="center"/>
        <w:rPr>
          <w:sz w:val="20"/>
          <w:szCs w:val="20"/>
        </w:rPr>
      </w:pPr>
      <w:r w:rsidRPr="003952C2">
        <w:rPr>
          <w:noProof/>
          <w:sz w:val="20"/>
          <w:szCs w:val="20"/>
        </w:rPr>
        <w:drawing>
          <wp:inline distT="0" distB="0" distL="0" distR="0" wp14:anchorId="55074DA9" wp14:editId="6E5CE174">
            <wp:extent cx="2704338" cy="1028700"/>
            <wp:effectExtent l="0" t="0" r="1270" b="0"/>
            <wp:docPr id="558610585"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610585" name="Picture 1" descr="A blue and green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26879" cy="1037274"/>
                    </a:xfrm>
                    <a:prstGeom prst="rect">
                      <a:avLst/>
                    </a:prstGeom>
                  </pic:spPr>
                </pic:pic>
              </a:graphicData>
            </a:graphic>
          </wp:inline>
        </w:drawing>
      </w:r>
    </w:p>
    <w:p w14:paraId="3DC9C0E8" w14:textId="6FBD021F" w:rsidR="003952C2" w:rsidRPr="003952C2" w:rsidRDefault="00597E64" w:rsidP="003952C2">
      <w:pPr>
        <w:pBdr>
          <w:bottom w:val="single" w:sz="4" w:space="1" w:color="auto"/>
        </w:pBdr>
        <w:jc w:val="center"/>
        <w:rPr>
          <w:b/>
          <w:bCs/>
          <w:sz w:val="32"/>
          <w:szCs w:val="32"/>
        </w:rPr>
      </w:pPr>
      <w:r>
        <w:rPr>
          <w:b/>
          <w:bCs/>
          <w:sz w:val="32"/>
          <w:szCs w:val="32"/>
        </w:rPr>
        <w:t>Culturally Specific</w:t>
      </w:r>
      <w:r w:rsidR="0028420C">
        <w:rPr>
          <w:b/>
          <w:bCs/>
          <w:sz w:val="32"/>
          <w:szCs w:val="32"/>
        </w:rPr>
        <w:t xml:space="preserve"> </w:t>
      </w:r>
      <w:r w:rsidR="004345BE">
        <w:rPr>
          <w:b/>
          <w:bCs/>
          <w:sz w:val="32"/>
          <w:szCs w:val="32"/>
        </w:rPr>
        <w:t>Resource Guide</w:t>
      </w:r>
    </w:p>
    <w:p w14:paraId="669AA611" w14:textId="77777777" w:rsidR="0028420C" w:rsidRPr="0028420C" w:rsidRDefault="0028420C" w:rsidP="0028420C">
      <w:pPr>
        <w:rPr>
          <w:sz w:val="20"/>
          <w:szCs w:val="20"/>
        </w:rPr>
      </w:pPr>
      <w:r w:rsidRPr="0028420C">
        <w:rPr>
          <w:b/>
          <w:bCs/>
          <w:sz w:val="20"/>
          <w:szCs w:val="20"/>
        </w:rPr>
        <w:t>Alderville First Nation</w:t>
      </w:r>
      <w:r w:rsidRPr="0028420C">
        <w:rPr>
          <w:b/>
          <w:bCs/>
          <w:sz w:val="20"/>
          <w:szCs w:val="20"/>
        </w:rPr>
        <w:br/>
      </w:r>
      <w:r w:rsidRPr="0028420C">
        <w:rPr>
          <w:sz w:val="20"/>
          <w:szCs w:val="20"/>
        </w:rPr>
        <w:t>Offers mental health and substance use supports for their community members.</w:t>
      </w:r>
      <w:r w:rsidRPr="0028420C">
        <w:rPr>
          <w:sz w:val="20"/>
          <w:szCs w:val="20"/>
        </w:rPr>
        <w:br/>
        <w:t>905-352-2011</w:t>
      </w:r>
      <w:r w:rsidRPr="0028420C">
        <w:rPr>
          <w:sz w:val="20"/>
          <w:szCs w:val="20"/>
        </w:rPr>
        <w:br/>
      </w:r>
      <w:hyperlink r:id="rId6" w:history="1">
        <w:r w:rsidRPr="0028420C">
          <w:rPr>
            <w:rStyle w:val="Hyperlink"/>
            <w:sz w:val="20"/>
            <w:szCs w:val="20"/>
          </w:rPr>
          <w:t>http://alderville.ca/</w:t>
        </w:r>
      </w:hyperlink>
    </w:p>
    <w:p w14:paraId="55E1D090" w14:textId="77777777" w:rsidR="0028420C" w:rsidRPr="0028420C" w:rsidRDefault="0028420C" w:rsidP="0028420C">
      <w:pPr>
        <w:rPr>
          <w:sz w:val="20"/>
          <w:szCs w:val="20"/>
        </w:rPr>
      </w:pPr>
      <w:proofErr w:type="spellStart"/>
      <w:r w:rsidRPr="0028420C">
        <w:rPr>
          <w:b/>
          <w:bCs/>
          <w:sz w:val="20"/>
          <w:szCs w:val="20"/>
        </w:rPr>
        <w:t>Niijkiwendidaa</w:t>
      </w:r>
      <w:proofErr w:type="spellEnd"/>
      <w:r w:rsidRPr="0028420C">
        <w:rPr>
          <w:b/>
          <w:bCs/>
          <w:sz w:val="20"/>
          <w:szCs w:val="20"/>
        </w:rPr>
        <w:t xml:space="preserve"> </w:t>
      </w:r>
      <w:proofErr w:type="spellStart"/>
      <w:r w:rsidRPr="0028420C">
        <w:rPr>
          <w:b/>
          <w:bCs/>
          <w:sz w:val="20"/>
          <w:szCs w:val="20"/>
        </w:rPr>
        <w:t>Anishnaabekwag</w:t>
      </w:r>
      <w:proofErr w:type="spellEnd"/>
      <w:r w:rsidRPr="0028420C">
        <w:rPr>
          <w:b/>
          <w:bCs/>
          <w:sz w:val="20"/>
          <w:szCs w:val="20"/>
        </w:rPr>
        <w:t xml:space="preserve"> Services Circle (NASC)</w:t>
      </w:r>
      <w:r w:rsidRPr="0028420C">
        <w:rPr>
          <w:sz w:val="20"/>
          <w:szCs w:val="20"/>
        </w:rPr>
        <w:br/>
        <w:t xml:space="preserve">A not-for-profit organization dedicated to the development and delivery of healing services for </w:t>
      </w:r>
      <w:proofErr w:type="spellStart"/>
      <w:r w:rsidRPr="0028420C">
        <w:rPr>
          <w:sz w:val="20"/>
          <w:szCs w:val="20"/>
        </w:rPr>
        <w:t>Anishnaabekwewag</w:t>
      </w:r>
      <w:proofErr w:type="spellEnd"/>
      <w:r w:rsidRPr="0028420C">
        <w:rPr>
          <w:sz w:val="20"/>
          <w:szCs w:val="20"/>
        </w:rPr>
        <w:t xml:space="preserve"> and their families who have been abused, are being abused, or are at risk of being abused. Healing work is conducted through the use of traditional Anishnaabe spirituality, blended with other appropriate methods of healing. Serving the HKPR region.</w:t>
      </w:r>
    </w:p>
    <w:p w14:paraId="530AFDDA" w14:textId="77777777" w:rsidR="0028420C" w:rsidRPr="0028420C" w:rsidRDefault="0028420C" w:rsidP="0028420C">
      <w:pPr>
        <w:rPr>
          <w:sz w:val="20"/>
          <w:szCs w:val="20"/>
        </w:rPr>
      </w:pPr>
      <w:r w:rsidRPr="0028420C">
        <w:rPr>
          <w:sz w:val="20"/>
          <w:szCs w:val="20"/>
        </w:rPr>
        <w:t>NASC provides services to the following geographic areas of this great and sacred Turtle Island:</w:t>
      </w:r>
      <w:r w:rsidRPr="0028420C">
        <w:rPr>
          <w:sz w:val="20"/>
          <w:szCs w:val="20"/>
        </w:rPr>
        <w:br/>
        <w:t>Main Line: 705-741-0900</w:t>
      </w:r>
      <w:r w:rsidRPr="0028420C">
        <w:rPr>
          <w:sz w:val="20"/>
          <w:szCs w:val="20"/>
        </w:rPr>
        <w:br/>
        <w:t>Toll Free: 1-800-663-2696</w:t>
      </w:r>
      <w:r w:rsidRPr="0028420C">
        <w:rPr>
          <w:sz w:val="20"/>
          <w:szCs w:val="20"/>
        </w:rPr>
        <w:br/>
      </w:r>
      <w:hyperlink r:id="rId7" w:history="1">
        <w:r w:rsidRPr="0028420C">
          <w:rPr>
            <w:rStyle w:val="Hyperlink"/>
            <w:sz w:val="20"/>
            <w:szCs w:val="20"/>
          </w:rPr>
          <w:t>http://www.niijki.com/</w:t>
        </w:r>
      </w:hyperlink>
    </w:p>
    <w:p w14:paraId="67B9705B" w14:textId="77777777" w:rsidR="0028420C" w:rsidRPr="0028420C" w:rsidRDefault="0028420C" w:rsidP="0028420C">
      <w:pPr>
        <w:rPr>
          <w:sz w:val="20"/>
          <w:szCs w:val="20"/>
        </w:rPr>
      </w:pPr>
      <w:proofErr w:type="spellStart"/>
      <w:r w:rsidRPr="0028420C">
        <w:rPr>
          <w:b/>
          <w:bCs/>
          <w:sz w:val="20"/>
          <w:szCs w:val="20"/>
        </w:rPr>
        <w:t>Dnaagdawenmag</w:t>
      </w:r>
      <w:proofErr w:type="spellEnd"/>
      <w:r w:rsidRPr="0028420C">
        <w:rPr>
          <w:b/>
          <w:bCs/>
          <w:sz w:val="20"/>
          <w:szCs w:val="20"/>
        </w:rPr>
        <w:t xml:space="preserve"> </w:t>
      </w:r>
      <w:proofErr w:type="spellStart"/>
      <w:r w:rsidRPr="0028420C">
        <w:rPr>
          <w:b/>
          <w:bCs/>
          <w:sz w:val="20"/>
          <w:szCs w:val="20"/>
        </w:rPr>
        <w:t>Binnoojiiyag</w:t>
      </w:r>
      <w:proofErr w:type="spellEnd"/>
      <w:r w:rsidRPr="0028420C">
        <w:rPr>
          <w:b/>
          <w:bCs/>
          <w:sz w:val="20"/>
          <w:szCs w:val="20"/>
        </w:rPr>
        <w:t xml:space="preserve"> Child &amp; Family Services</w:t>
      </w:r>
      <w:r w:rsidRPr="0028420C">
        <w:rPr>
          <w:sz w:val="20"/>
          <w:szCs w:val="20"/>
        </w:rPr>
        <w:br/>
        <w:t>Offers a Child &amp; Youth Mental Health and Addictions program in Alderville First Nation. The program provides culturally appropriate support services to children, youth (up to age 24) and their families experiencing mental health and addictions difficulties.</w:t>
      </w:r>
      <w:r w:rsidRPr="0028420C">
        <w:rPr>
          <w:sz w:val="20"/>
          <w:szCs w:val="20"/>
        </w:rPr>
        <w:br/>
        <w:t>The Native Youth Justice program services First Nation/Indigenous youth between the ages of 12 – 17 who are in conflict with the law, using culturally-based healing supports to help youths reach rehabilitation and reintegration.</w:t>
      </w:r>
      <w:r w:rsidRPr="0028420C">
        <w:rPr>
          <w:sz w:val="20"/>
          <w:szCs w:val="20"/>
        </w:rPr>
        <w:br/>
      </w:r>
      <w:hyperlink r:id="rId8" w:history="1">
        <w:r w:rsidRPr="0028420C">
          <w:rPr>
            <w:rStyle w:val="Hyperlink"/>
            <w:sz w:val="20"/>
            <w:szCs w:val="20"/>
          </w:rPr>
          <w:t>https://www.binnoojiiyag.ca/</w:t>
        </w:r>
      </w:hyperlink>
    </w:p>
    <w:p w14:paraId="50183CEE" w14:textId="77777777" w:rsidR="0028420C" w:rsidRPr="0028420C" w:rsidRDefault="0028420C" w:rsidP="0028420C">
      <w:pPr>
        <w:rPr>
          <w:sz w:val="20"/>
          <w:szCs w:val="20"/>
        </w:rPr>
      </w:pPr>
      <w:r w:rsidRPr="0028420C">
        <w:rPr>
          <w:b/>
          <w:bCs/>
          <w:sz w:val="20"/>
          <w:szCs w:val="20"/>
        </w:rPr>
        <w:t>The Nogojiwanong Friendship Centre </w:t>
      </w:r>
      <w:r w:rsidRPr="0028420C">
        <w:rPr>
          <w:sz w:val="20"/>
          <w:szCs w:val="20"/>
        </w:rPr>
        <w:br/>
        <w:t>Offers a Court Worker Program offered to people living in the HKPR region. The goal of the Court Worker Program is to assist in reducing the over representation of Aboriginal people in the justice system, by assisting Aboriginal individuals to better understand their rights, options and responsibilities when appearing before the courts. The program can assist adults and youth charged with a criminal offense; separating couples; and parents involved in child welfare matters.</w:t>
      </w:r>
      <w:r w:rsidRPr="0028420C">
        <w:rPr>
          <w:sz w:val="20"/>
          <w:szCs w:val="20"/>
        </w:rPr>
        <w:br/>
      </w:r>
      <w:hyperlink r:id="rId9" w:history="1">
        <w:r w:rsidRPr="0028420C">
          <w:rPr>
            <w:rStyle w:val="Hyperlink"/>
            <w:sz w:val="20"/>
            <w:szCs w:val="20"/>
          </w:rPr>
          <w:t>https://www.nogofc.ca/services/court-worker-program/</w:t>
        </w:r>
      </w:hyperlink>
      <w:r w:rsidRPr="0028420C">
        <w:rPr>
          <w:sz w:val="20"/>
          <w:szCs w:val="20"/>
        </w:rPr>
        <w:t> </w:t>
      </w:r>
    </w:p>
    <w:p w14:paraId="4CE6698D" w14:textId="77777777" w:rsidR="0028420C" w:rsidRPr="0028420C" w:rsidRDefault="0028420C" w:rsidP="0028420C">
      <w:pPr>
        <w:rPr>
          <w:sz w:val="20"/>
          <w:szCs w:val="20"/>
        </w:rPr>
      </w:pPr>
      <w:r w:rsidRPr="0028420C">
        <w:rPr>
          <w:sz w:val="20"/>
          <w:szCs w:val="20"/>
          <w:u w:val="single"/>
        </w:rPr>
        <w:t>Cultural Competency training opportunities in HKPR:</w:t>
      </w:r>
    </w:p>
    <w:p w14:paraId="3E6C2010" w14:textId="77777777" w:rsidR="0028420C" w:rsidRPr="0028420C" w:rsidRDefault="0028420C" w:rsidP="0028420C">
      <w:pPr>
        <w:numPr>
          <w:ilvl w:val="0"/>
          <w:numId w:val="2"/>
        </w:numPr>
        <w:rPr>
          <w:sz w:val="20"/>
          <w:szCs w:val="20"/>
        </w:rPr>
      </w:pPr>
      <w:r w:rsidRPr="0028420C">
        <w:rPr>
          <w:sz w:val="20"/>
          <w:szCs w:val="20"/>
        </w:rPr>
        <w:t>The Safe Guards Training Program offers training locally on topics related to intergenerational trauma, as well as custom, in-service training with agencies</w:t>
      </w:r>
      <w:r w:rsidRPr="0028420C">
        <w:rPr>
          <w:sz w:val="20"/>
          <w:szCs w:val="20"/>
        </w:rPr>
        <w:br/>
      </w:r>
      <w:hyperlink r:id="rId10" w:history="1">
        <w:r w:rsidRPr="0028420C">
          <w:rPr>
            <w:rStyle w:val="Hyperlink"/>
            <w:sz w:val="20"/>
            <w:szCs w:val="20"/>
          </w:rPr>
          <w:t>safeguards-training.net/Training/</w:t>
        </w:r>
      </w:hyperlink>
    </w:p>
    <w:p w14:paraId="5516D77C" w14:textId="77777777" w:rsidR="0028420C" w:rsidRPr="0028420C" w:rsidRDefault="0028420C" w:rsidP="0028420C">
      <w:pPr>
        <w:numPr>
          <w:ilvl w:val="0"/>
          <w:numId w:val="2"/>
        </w:numPr>
        <w:rPr>
          <w:sz w:val="20"/>
          <w:szCs w:val="20"/>
        </w:rPr>
      </w:pPr>
      <w:r w:rsidRPr="0028420C">
        <w:rPr>
          <w:sz w:val="20"/>
          <w:szCs w:val="20"/>
        </w:rPr>
        <w:t>Trainings are also offered to HKPR service providers through the Nogojiwanong Friendship Centre in Peterborough</w:t>
      </w:r>
    </w:p>
    <w:p w14:paraId="6855896F" w14:textId="77777777" w:rsidR="0028420C" w:rsidRPr="0028420C" w:rsidRDefault="0028420C" w:rsidP="0028420C">
      <w:pPr>
        <w:numPr>
          <w:ilvl w:val="0"/>
          <w:numId w:val="2"/>
        </w:numPr>
        <w:rPr>
          <w:sz w:val="20"/>
          <w:szCs w:val="20"/>
        </w:rPr>
      </w:pPr>
      <w:r w:rsidRPr="0028420C">
        <w:rPr>
          <w:sz w:val="20"/>
          <w:szCs w:val="20"/>
        </w:rPr>
        <w:lastRenderedPageBreak/>
        <w:t>The Ontario Indigenous Cultural Safety Program is offered Ontario-wide and administered by the Southwest Ontario Aboriginal Health Access Centre</w:t>
      </w:r>
      <w:r w:rsidRPr="0028420C">
        <w:rPr>
          <w:sz w:val="20"/>
          <w:szCs w:val="20"/>
        </w:rPr>
        <w:br/>
      </w:r>
      <w:hyperlink r:id="rId11" w:history="1">
        <w:r w:rsidRPr="0028420C">
          <w:rPr>
            <w:rStyle w:val="Hyperlink"/>
            <w:sz w:val="20"/>
            <w:szCs w:val="20"/>
          </w:rPr>
          <w:t>http://soahac.on.ca/ICS-training/</w:t>
        </w:r>
      </w:hyperlink>
    </w:p>
    <w:p w14:paraId="34865BEA" w14:textId="77777777" w:rsidR="0028420C" w:rsidRPr="0028420C" w:rsidRDefault="0028420C" w:rsidP="0028420C">
      <w:pPr>
        <w:numPr>
          <w:ilvl w:val="0"/>
          <w:numId w:val="2"/>
        </w:numPr>
        <w:rPr>
          <w:sz w:val="20"/>
          <w:szCs w:val="20"/>
        </w:rPr>
      </w:pPr>
      <w:r w:rsidRPr="0028420C">
        <w:rPr>
          <w:sz w:val="20"/>
          <w:szCs w:val="20"/>
        </w:rPr>
        <w:t>Training is also offered through the Ontario Federation of Indigenous Friendship Centres </w:t>
      </w:r>
      <w:hyperlink r:id="rId12" w:history="1">
        <w:r w:rsidRPr="0028420C">
          <w:rPr>
            <w:rStyle w:val="Hyperlink"/>
            <w:sz w:val="20"/>
            <w:szCs w:val="20"/>
          </w:rPr>
          <w:t>http://www.ofifc.org</w:t>
        </w:r>
      </w:hyperlink>
    </w:p>
    <w:p w14:paraId="5B3E2186" w14:textId="5343AEED" w:rsidR="00965479" w:rsidRPr="003952C2" w:rsidRDefault="00965479" w:rsidP="0028420C">
      <w:pPr>
        <w:rPr>
          <w:sz w:val="20"/>
          <w:szCs w:val="20"/>
        </w:rPr>
      </w:pPr>
    </w:p>
    <w:sectPr w:rsidR="00965479" w:rsidRPr="003952C2" w:rsidSect="003952C2">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A5EBA"/>
    <w:multiLevelType w:val="multilevel"/>
    <w:tmpl w:val="B7AA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0134A6"/>
    <w:multiLevelType w:val="multilevel"/>
    <w:tmpl w:val="F31E7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9416460">
    <w:abstractNumId w:val="1"/>
  </w:num>
  <w:num w:numId="2" w16cid:durableId="327055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C2"/>
    <w:rsid w:val="00092431"/>
    <w:rsid w:val="00115C55"/>
    <w:rsid w:val="0016284A"/>
    <w:rsid w:val="00177CBF"/>
    <w:rsid w:val="0021344A"/>
    <w:rsid w:val="0028420C"/>
    <w:rsid w:val="003952C2"/>
    <w:rsid w:val="004345BE"/>
    <w:rsid w:val="00597E64"/>
    <w:rsid w:val="005E2E74"/>
    <w:rsid w:val="00677B4F"/>
    <w:rsid w:val="00715341"/>
    <w:rsid w:val="00965479"/>
    <w:rsid w:val="00C33394"/>
    <w:rsid w:val="00FF49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4D585"/>
  <w15:chartTrackingRefBased/>
  <w15:docId w15:val="{5308026E-9C26-4148-96DF-7A39FCB2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2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52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52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2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2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2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2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2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2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2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2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2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2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2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2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2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2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2C2"/>
    <w:rPr>
      <w:rFonts w:eastAsiaTheme="majorEastAsia" w:cstheme="majorBidi"/>
      <w:color w:val="272727" w:themeColor="text1" w:themeTint="D8"/>
    </w:rPr>
  </w:style>
  <w:style w:type="paragraph" w:styleId="Title">
    <w:name w:val="Title"/>
    <w:basedOn w:val="Normal"/>
    <w:next w:val="Normal"/>
    <w:link w:val="TitleChar"/>
    <w:uiPriority w:val="10"/>
    <w:qFormat/>
    <w:rsid w:val="003952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2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2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2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2C2"/>
    <w:pPr>
      <w:spacing w:before="160"/>
      <w:jc w:val="center"/>
    </w:pPr>
    <w:rPr>
      <w:i/>
      <w:iCs/>
      <w:color w:val="404040" w:themeColor="text1" w:themeTint="BF"/>
    </w:rPr>
  </w:style>
  <w:style w:type="character" w:customStyle="1" w:styleId="QuoteChar">
    <w:name w:val="Quote Char"/>
    <w:basedOn w:val="DefaultParagraphFont"/>
    <w:link w:val="Quote"/>
    <w:uiPriority w:val="29"/>
    <w:rsid w:val="003952C2"/>
    <w:rPr>
      <w:i/>
      <w:iCs/>
      <w:color w:val="404040" w:themeColor="text1" w:themeTint="BF"/>
    </w:rPr>
  </w:style>
  <w:style w:type="paragraph" w:styleId="ListParagraph">
    <w:name w:val="List Paragraph"/>
    <w:basedOn w:val="Normal"/>
    <w:uiPriority w:val="34"/>
    <w:qFormat/>
    <w:rsid w:val="003952C2"/>
    <w:pPr>
      <w:ind w:left="720"/>
      <w:contextualSpacing/>
    </w:pPr>
  </w:style>
  <w:style w:type="character" w:styleId="IntenseEmphasis">
    <w:name w:val="Intense Emphasis"/>
    <w:basedOn w:val="DefaultParagraphFont"/>
    <w:uiPriority w:val="21"/>
    <w:qFormat/>
    <w:rsid w:val="003952C2"/>
    <w:rPr>
      <w:i/>
      <w:iCs/>
      <w:color w:val="0F4761" w:themeColor="accent1" w:themeShade="BF"/>
    </w:rPr>
  </w:style>
  <w:style w:type="paragraph" w:styleId="IntenseQuote">
    <w:name w:val="Intense Quote"/>
    <w:basedOn w:val="Normal"/>
    <w:next w:val="Normal"/>
    <w:link w:val="IntenseQuoteChar"/>
    <w:uiPriority w:val="30"/>
    <w:qFormat/>
    <w:rsid w:val="003952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2C2"/>
    <w:rPr>
      <w:i/>
      <w:iCs/>
      <w:color w:val="0F4761" w:themeColor="accent1" w:themeShade="BF"/>
    </w:rPr>
  </w:style>
  <w:style w:type="character" w:styleId="IntenseReference">
    <w:name w:val="Intense Reference"/>
    <w:basedOn w:val="DefaultParagraphFont"/>
    <w:uiPriority w:val="32"/>
    <w:qFormat/>
    <w:rsid w:val="003952C2"/>
    <w:rPr>
      <w:b/>
      <w:bCs/>
      <w:smallCaps/>
      <w:color w:val="0F4761" w:themeColor="accent1" w:themeShade="BF"/>
      <w:spacing w:val="5"/>
    </w:rPr>
  </w:style>
  <w:style w:type="character" w:styleId="Hyperlink">
    <w:name w:val="Hyperlink"/>
    <w:basedOn w:val="DefaultParagraphFont"/>
    <w:uiPriority w:val="99"/>
    <w:unhideWhenUsed/>
    <w:rsid w:val="003952C2"/>
    <w:rPr>
      <w:color w:val="467886" w:themeColor="hyperlink"/>
      <w:u w:val="single"/>
    </w:rPr>
  </w:style>
  <w:style w:type="character" w:styleId="UnresolvedMention">
    <w:name w:val="Unresolved Mention"/>
    <w:basedOn w:val="DefaultParagraphFont"/>
    <w:uiPriority w:val="99"/>
    <w:semiHidden/>
    <w:unhideWhenUsed/>
    <w:rsid w:val="00395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309835">
      <w:bodyDiv w:val="1"/>
      <w:marLeft w:val="0"/>
      <w:marRight w:val="0"/>
      <w:marTop w:val="0"/>
      <w:marBottom w:val="0"/>
      <w:divBdr>
        <w:top w:val="none" w:sz="0" w:space="0" w:color="auto"/>
        <w:left w:val="none" w:sz="0" w:space="0" w:color="auto"/>
        <w:bottom w:val="none" w:sz="0" w:space="0" w:color="auto"/>
        <w:right w:val="none" w:sz="0" w:space="0" w:color="auto"/>
      </w:divBdr>
    </w:div>
    <w:div w:id="758135970">
      <w:bodyDiv w:val="1"/>
      <w:marLeft w:val="0"/>
      <w:marRight w:val="0"/>
      <w:marTop w:val="0"/>
      <w:marBottom w:val="0"/>
      <w:divBdr>
        <w:top w:val="none" w:sz="0" w:space="0" w:color="auto"/>
        <w:left w:val="none" w:sz="0" w:space="0" w:color="auto"/>
        <w:bottom w:val="none" w:sz="0" w:space="0" w:color="auto"/>
        <w:right w:val="none" w:sz="0" w:space="0" w:color="auto"/>
      </w:divBdr>
    </w:div>
    <w:div w:id="810512672">
      <w:bodyDiv w:val="1"/>
      <w:marLeft w:val="0"/>
      <w:marRight w:val="0"/>
      <w:marTop w:val="0"/>
      <w:marBottom w:val="0"/>
      <w:divBdr>
        <w:top w:val="none" w:sz="0" w:space="0" w:color="auto"/>
        <w:left w:val="none" w:sz="0" w:space="0" w:color="auto"/>
        <w:bottom w:val="none" w:sz="0" w:space="0" w:color="auto"/>
        <w:right w:val="none" w:sz="0" w:space="0" w:color="auto"/>
      </w:divBdr>
    </w:div>
    <w:div w:id="1030226209">
      <w:bodyDiv w:val="1"/>
      <w:marLeft w:val="0"/>
      <w:marRight w:val="0"/>
      <w:marTop w:val="0"/>
      <w:marBottom w:val="0"/>
      <w:divBdr>
        <w:top w:val="none" w:sz="0" w:space="0" w:color="auto"/>
        <w:left w:val="none" w:sz="0" w:space="0" w:color="auto"/>
        <w:bottom w:val="none" w:sz="0" w:space="0" w:color="auto"/>
        <w:right w:val="none" w:sz="0" w:space="0" w:color="auto"/>
      </w:divBdr>
    </w:div>
    <w:div w:id="1132290756">
      <w:bodyDiv w:val="1"/>
      <w:marLeft w:val="0"/>
      <w:marRight w:val="0"/>
      <w:marTop w:val="0"/>
      <w:marBottom w:val="0"/>
      <w:divBdr>
        <w:top w:val="none" w:sz="0" w:space="0" w:color="auto"/>
        <w:left w:val="none" w:sz="0" w:space="0" w:color="auto"/>
        <w:bottom w:val="none" w:sz="0" w:space="0" w:color="auto"/>
        <w:right w:val="none" w:sz="0" w:space="0" w:color="auto"/>
      </w:divBdr>
    </w:div>
    <w:div w:id="1295333486">
      <w:bodyDiv w:val="1"/>
      <w:marLeft w:val="0"/>
      <w:marRight w:val="0"/>
      <w:marTop w:val="0"/>
      <w:marBottom w:val="0"/>
      <w:divBdr>
        <w:top w:val="none" w:sz="0" w:space="0" w:color="auto"/>
        <w:left w:val="none" w:sz="0" w:space="0" w:color="auto"/>
        <w:bottom w:val="none" w:sz="0" w:space="0" w:color="auto"/>
        <w:right w:val="none" w:sz="0" w:space="0" w:color="auto"/>
      </w:divBdr>
      <w:divsChild>
        <w:div w:id="569465844">
          <w:marLeft w:val="0"/>
          <w:marRight w:val="0"/>
          <w:marTop w:val="0"/>
          <w:marBottom w:val="0"/>
          <w:divBdr>
            <w:top w:val="none" w:sz="0" w:space="0" w:color="auto"/>
            <w:left w:val="none" w:sz="0" w:space="0" w:color="auto"/>
            <w:bottom w:val="none" w:sz="0" w:space="0" w:color="auto"/>
            <w:right w:val="none" w:sz="0" w:space="0" w:color="auto"/>
          </w:divBdr>
        </w:div>
      </w:divsChild>
    </w:div>
    <w:div w:id="1352994190">
      <w:bodyDiv w:val="1"/>
      <w:marLeft w:val="0"/>
      <w:marRight w:val="0"/>
      <w:marTop w:val="0"/>
      <w:marBottom w:val="0"/>
      <w:divBdr>
        <w:top w:val="none" w:sz="0" w:space="0" w:color="auto"/>
        <w:left w:val="none" w:sz="0" w:space="0" w:color="auto"/>
        <w:bottom w:val="none" w:sz="0" w:space="0" w:color="auto"/>
        <w:right w:val="none" w:sz="0" w:space="0" w:color="auto"/>
      </w:divBdr>
      <w:divsChild>
        <w:div w:id="9577019">
          <w:marLeft w:val="0"/>
          <w:marRight w:val="0"/>
          <w:marTop w:val="0"/>
          <w:marBottom w:val="0"/>
          <w:divBdr>
            <w:top w:val="none" w:sz="0" w:space="0" w:color="auto"/>
            <w:left w:val="none" w:sz="0" w:space="0" w:color="auto"/>
            <w:bottom w:val="none" w:sz="0" w:space="0" w:color="auto"/>
            <w:right w:val="none" w:sz="0" w:space="0" w:color="auto"/>
          </w:divBdr>
        </w:div>
      </w:divsChild>
    </w:div>
    <w:div w:id="1582524854">
      <w:bodyDiv w:val="1"/>
      <w:marLeft w:val="0"/>
      <w:marRight w:val="0"/>
      <w:marTop w:val="0"/>
      <w:marBottom w:val="0"/>
      <w:divBdr>
        <w:top w:val="none" w:sz="0" w:space="0" w:color="auto"/>
        <w:left w:val="none" w:sz="0" w:space="0" w:color="auto"/>
        <w:bottom w:val="none" w:sz="0" w:space="0" w:color="auto"/>
        <w:right w:val="none" w:sz="0" w:space="0" w:color="auto"/>
      </w:divBdr>
    </w:div>
    <w:div w:id="1831098229">
      <w:bodyDiv w:val="1"/>
      <w:marLeft w:val="0"/>
      <w:marRight w:val="0"/>
      <w:marTop w:val="0"/>
      <w:marBottom w:val="0"/>
      <w:divBdr>
        <w:top w:val="none" w:sz="0" w:space="0" w:color="auto"/>
        <w:left w:val="none" w:sz="0" w:space="0" w:color="auto"/>
        <w:bottom w:val="none" w:sz="0" w:space="0" w:color="auto"/>
        <w:right w:val="none" w:sz="0" w:space="0" w:color="auto"/>
      </w:divBdr>
      <w:divsChild>
        <w:div w:id="1455440370">
          <w:marLeft w:val="0"/>
          <w:marRight w:val="0"/>
          <w:marTop w:val="0"/>
          <w:marBottom w:val="0"/>
          <w:divBdr>
            <w:top w:val="none" w:sz="0" w:space="0" w:color="auto"/>
            <w:left w:val="none" w:sz="0" w:space="0" w:color="auto"/>
            <w:bottom w:val="none" w:sz="0" w:space="0" w:color="auto"/>
            <w:right w:val="none" w:sz="0" w:space="0" w:color="auto"/>
          </w:divBdr>
        </w:div>
      </w:divsChild>
    </w:div>
    <w:div w:id="2065792211">
      <w:bodyDiv w:val="1"/>
      <w:marLeft w:val="0"/>
      <w:marRight w:val="0"/>
      <w:marTop w:val="0"/>
      <w:marBottom w:val="0"/>
      <w:divBdr>
        <w:top w:val="none" w:sz="0" w:space="0" w:color="auto"/>
        <w:left w:val="none" w:sz="0" w:space="0" w:color="auto"/>
        <w:bottom w:val="none" w:sz="0" w:space="0" w:color="auto"/>
        <w:right w:val="none" w:sz="0" w:space="0" w:color="auto"/>
      </w:divBdr>
      <w:divsChild>
        <w:div w:id="2074694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noojiiyag.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iijki.com/" TargetMode="External"/><Relationship Id="rId12" Type="http://schemas.openxmlformats.org/officeDocument/2006/relationships/hyperlink" Target="http://www.ofif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derville.ca/" TargetMode="External"/><Relationship Id="rId11" Type="http://schemas.openxmlformats.org/officeDocument/2006/relationships/hyperlink" Target="http://soahac.on.ca/ICS-training/" TargetMode="External"/><Relationship Id="rId5" Type="http://schemas.openxmlformats.org/officeDocument/2006/relationships/image" Target="media/image1.jpeg"/><Relationship Id="rId10" Type="http://schemas.openxmlformats.org/officeDocument/2006/relationships/hyperlink" Target="http://www.safeguards-training.net/Training/" TargetMode="External"/><Relationship Id="rId4" Type="http://schemas.openxmlformats.org/officeDocument/2006/relationships/webSettings" Target="webSettings.xml"/><Relationship Id="rId9" Type="http://schemas.openxmlformats.org/officeDocument/2006/relationships/hyperlink" Target="https://www.nogofc.ca/services/court-worker-progr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Beaulac</dc:creator>
  <cp:keywords/>
  <dc:description/>
  <cp:lastModifiedBy>Ashley Beaulac</cp:lastModifiedBy>
  <cp:revision>4</cp:revision>
  <dcterms:created xsi:type="dcterms:W3CDTF">2025-02-05T12:12:00Z</dcterms:created>
  <dcterms:modified xsi:type="dcterms:W3CDTF">2025-02-05T12:13:00Z</dcterms:modified>
</cp:coreProperties>
</file>